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</w:t>
      </w:r>
      <w:r w:rsidR="00B43C07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20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ED5F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ED5F1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43C07">
        <w:rPr>
          <w:rFonts w:ascii="Times New Roman" w:hAnsi="Times New Roman" w:cs="Times New Roman"/>
          <w:sz w:val="28"/>
          <w:szCs w:val="28"/>
        </w:rPr>
        <w:t xml:space="preserve"> за 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ED5F1B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20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ED5F1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B94ACC" w:rsidRPr="003279B5" w:rsidRDefault="00B94ACC" w:rsidP="00B94ACC">
      <w:r>
        <w:t xml:space="preserve">               П</w:t>
      </w:r>
      <w:r w:rsidRPr="003279B5">
        <w:t>о данным уточненного бюджета, сумма налоговых и неналоговых доходов планировалась в размере 14 591 565 руб., фактическое исполнение по этой части бюджета составило 17 979 459,32 руб. от запланированной суммы (</w:t>
      </w:r>
      <w:r>
        <w:t xml:space="preserve">123,22 </w:t>
      </w:r>
      <w:r w:rsidRPr="003279B5">
        <w:t>%), рост составил 3 387 894,32 руб. (23,22 %).</w:t>
      </w:r>
    </w:p>
    <w:p w:rsidR="00B94ACC" w:rsidRPr="003279B5" w:rsidRDefault="00B94ACC" w:rsidP="00B94ACC">
      <w:r w:rsidRPr="003279B5">
        <w:t xml:space="preserve">               В общей сумме налоговых и неналоговых доходов в 2016 году по плану приходилось на долю налоговых доходов – 95,30 %, а на долю неналоговых доходов – 4,70 %, фактически на долю налоговых доходов пришлось – 99,42 %, а на долю неналоговых доходов – 0,58 %.</w:t>
      </w:r>
    </w:p>
    <w:p w:rsidR="00B94ACC" w:rsidRPr="00B94ACC" w:rsidRDefault="00B94ACC" w:rsidP="00B94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ACC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13 905 465 руб., фактическое исполнение по этой части бюджета составило 17 875 269,83 руб. (128,55 %), рост составил 3 969 804,83 руб. (28,55 %).</w:t>
      </w:r>
    </w:p>
    <w:p w:rsidR="00B94ACC" w:rsidRPr="00B94ACC" w:rsidRDefault="00B94ACC" w:rsidP="007F1F6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ACC">
        <w:rPr>
          <w:rFonts w:ascii="Times New Roman" w:eastAsia="Calibri" w:hAnsi="Times New Roman" w:cs="Times New Roman"/>
          <w:sz w:val="24"/>
          <w:szCs w:val="24"/>
        </w:rPr>
        <w:t>Сумма неналоговых доходов планировалась в объеме 686 100 руб., а фактическое исполнение составило 104 189,49 руб. (15,19 %), недовыполнение составило 581 910,51 руб. (84,81 %).</w:t>
      </w:r>
    </w:p>
    <w:p w:rsidR="00B94ACC" w:rsidRPr="00C02937" w:rsidRDefault="00B94ACC" w:rsidP="00B94ACC">
      <w:pPr>
        <w:tabs>
          <w:tab w:val="left" w:pos="930"/>
        </w:tabs>
      </w:pPr>
      <w:r>
        <w:tab/>
        <w:t>Безвозмездные поступления</w:t>
      </w:r>
      <w:r w:rsidRPr="00C02937">
        <w:t xml:space="preserve"> планировались в объеме 4 089 936,77 руб., фактическое исполнение составило 3 910 932,83 руб.(95,62 %), недовыполнение составило 179 003,94 руб. (4,38 %).</w:t>
      </w:r>
    </w:p>
    <w:p w:rsidR="00B94ACC" w:rsidRPr="00CB40C3" w:rsidRDefault="00B94ACC" w:rsidP="00B94ACC">
      <w:r w:rsidRPr="00CB40C3">
        <w:t xml:space="preserve">              В общей сумме доходов удельный вес:</w:t>
      </w:r>
    </w:p>
    <w:p w:rsidR="00B94ACC" w:rsidRPr="00CB40C3" w:rsidRDefault="00B94ACC" w:rsidP="00B94ACC">
      <w:r w:rsidRPr="00CB40C3">
        <w:t xml:space="preserve">              - налоговых доходов: при плане – 74,43 %, фактически составил – 81,66 %, рост составил – 7,23 %;</w:t>
      </w:r>
    </w:p>
    <w:p w:rsidR="00B94ACC" w:rsidRPr="00CB40C3" w:rsidRDefault="00B94ACC" w:rsidP="00B94ACC">
      <w:r w:rsidRPr="00CB40C3">
        <w:t xml:space="preserve">              - неналоговые доходы: при плане – 3,67 %, фактически составил – 0,47 %, снижение составило – 3,20 %;</w:t>
      </w:r>
    </w:p>
    <w:p w:rsidR="00B94ACC" w:rsidRPr="00CB40C3" w:rsidRDefault="00B94ACC" w:rsidP="00B94ACC">
      <w:r w:rsidRPr="00CB40C3">
        <w:t xml:space="preserve">              - безвозмездные поступления: при плане – 21,90 %, фактически составил – </w:t>
      </w:r>
    </w:p>
    <w:p w:rsidR="00B94ACC" w:rsidRPr="00CB40C3" w:rsidRDefault="00B94ACC" w:rsidP="00B94ACC">
      <w:r w:rsidRPr="00CB40C3">
        <w:t>17,87 %, снижение составило – 4,03 %.</w:t>
      </w:r>
    </w:p>
    <w:p w:rsidR="00B94ACC" w:rsidRPr="00F557FD" w:rsidRDefault="00B94ACC" w:rsidP="00B94ACC">
      <w:pPr>
        <w:rPr>
          <w:color w:val="0000FF"/>
          <w:sz w:val="16"/>
          <w:szCs w:val="16"/>
        </w:rPr>
      </w:pPr>
    </w:p>
    <w:p w:rsidR="00B94ACC" w:rsidRPr="00CB40C3" w:rsidRDefault="00B94ACC" w:rsidP="00B94ACC">
      <w:r w:rsidRPr="00CB40C3">
        <w:t xml:space="preserve">                Расходы бюджета муниципального образования </w:t>
      </w:r>
      <w:proofErr w:type="spellStart"/>
      <w:r w:rsidRPr="00CB40C3">
        <w:t>Погорельское</w:t>
      </w:r>
      <w:proofErr w:type="spellEnd"/>
      <w:r w:rsidRPr="00CB40C3">
        <w:t xml:space="preserve"> сельское поселение на 2016 год были запланированы в объеме 18 833 860,61 руб., фактическое исполнение составило 15 564 805,87 руб. (82,64 %), недофинансирование составило </w:t>
      </w:r>
    </w:p>
    <w:p w:rsidR="00B94ACC" w:rsidRPr="00CB40C3" w:rsidRDefault="00B94ACC" w:rsidP="00B94ACC">
      <w:r w:rsidRPr="00CB40C3">
        <w:t xml:space="preserve">3 269 054,74 руб. (17,36 %).   </w:t>
      </w:r>
    </w:p>
    <w:p w:rsidR="00B94ACC" w:rsidRDefault="00B94ACC" w:rsidP="006D3204">
      <w:pPr>
        <w:rPr>
          <w:color w:val="FF0000"/>
        </w:rPr>
      </w:pPr>
    </w:p>
    <w:p w:rsidR="00B94ACC" w:rsidRPr="0080470F" w:rsidRDefault="00B94ACC" w:rsidP="00B94ACC">
      <w:r w:rsidRPr="0080470F">
        <w:t xml:space="preserve">                В общей сумме расходов удельный вес по разделам:</w:t>
      </w:r>
    </w:p>
    <w:p w:rsidR="00B94ACC" w:rsidRPr="0080470F" w:rsidRDefault="00B94ACC" w:rsidP="00B94ACC">
      <w:r w:rsidRPr="0080470F">
        <w:t xml:space="preserve">                - «Общегосударственные расходы»: при плане  - 19,31 %, фактически составил – 23,0 %, рост составил – 3,69 %;</w:t>
      </w:r>
    </w:p>
    <w:p w:rsidR="00B94ACC" w:rsidRPr="0080470F" w:rsidRDefault="00B94ACC" w:rsidP="00B94ACC">
      <w:r w:rsidRPr="0080470F">
        <w:t xml:space="preserve">                - «Национальная оборона»: при плане – 0,92 %, фактически составил – 1,11 %, рост составил – 0,19 %;</w:t>
      </w:r>
    </w:p>
    <w:p w:rsidR="00B94ACC" w:rsidRPr="0080470F" w:rsidRDefault="00B94ACC" w:rsidP="00B94ACC">
      <w:r w:rsidRPr="0080470F">
        <w:t xml:space="preserve">                - «Национальная безопасность и правоохранительная деятельность»: при плане – 1,47 %, фактически составил – 0,86 %, снижение составило – 0,61 %;</w:t>
      </w:r>
    </w:p>
    <w:p w:rsidR="00B94ACC" w:rsidRPr="0080470F" w:rsidRDefault="00B94ACC" w:rsidP="00B94ACC">
      <w:r w:rsidRPr="0080470F">
        <w:t xml:space="preserve">                - «Национальная экономика»: при плане – 9,54 %, фактически составил – 7,97 %, снижение составило – 1,57 %;</w:t>
      </w:r>
    </w:p>
    <w:p w:rsidR="00B94ACC" w:rsidRPr="0080470F" w:rsidRDefault="00B94ACC" w:rsidP="00B94ACC">
      <w:r w:rsidRPr="00F557FD">
        <w:rPr>
          <w:color w:val="0000FF"/>
        </w:rPr>
        <w:t xml:space="preserve">               </w:t>
      </w:r>
      <w:r w:rsidRPr="0080470F">
        <w:t xml:space="preserve"> - «Жилищно-коммунальное хозяйство»: при плане – 41,25 %, фактически составил – 35,71 %, снижение составило – 5,54 %;</w:t>
      </w:r>
    </w:p>
    <w:p w:rsidR="00B94ACC" w:rsidRPr="0080470F" w:rsidRDefault="00B94ACC" w:rsidP="00B94ACC">
      <w:r w:rsidRPr="0080470F">
        <w:t xml:space="preserve">                - «Культура и кинематография»: при плане – 24,93 %, фактически составил – 28,30 %, рост составил – 3,37 %;</w:t>
      </w:r>
    </w:p>
    <w:p w:rsidR="00B94ACC" w:rsidRPr="0080470F" w:rsidRDefault="00B94ACC" w:rsidP="00B94ACC">
      <w:r w:rsidRPr="0080470F">
        <w:t xml:space="preserve">                - «Социальная политика»: при плане – 1,74 %, фактически составил – </w:t>
      </w:r>
      <w:r>
        <w:t>2,0</w:t>
      </w:r>
      <w:r w:rsidRPr="0080470F">
        <w:t>3 %, рост составил – 0,29 %;</w:t>
      </w:r>
    </w:p>
    <w:p w:rsidR="00B94ACC" w:rsidRPr="0080470F" w:rsidRDefault="00B94ACC" w:rsidP="00B94ACC">
      <w:r w:rsidRPr="0080470F">
        <w:lastRenderedPageBreak/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0,84 %, фактически составил – 1,02 %, рост составил – 0,18 %.  </w:t>
      </w:r>
    </w:p>
    <w:p w:rsidR="00B94ACC" w:rsidRPr="0080470F" w:rsidRDefault="00B94ACC" w:rsidP="00B94ACC">
      <w:pPr>
        <w:rPr>
          <w:sz w:val="16"/>
          <w:szCs w:val="16"/>
        </w:rPr>
      </w:pPr>
      <w:r w:rsidRPr="00F557FD">
        <w:rPr>
          <w:color w:val="0000FF"/>
        </w:rPr>
        <w:t xml:space="preserve">   </w:t>
      </w:r>
    </w:p>
    <w:p w:rsidR="00B94ACC" w:rsidRPr="00DF50DA" w:rsidRDefault="00B94ACC" w:rsidP="00B94ACC">
      <w:r w:rsidRPr="0080470F">
        <w:t xml:space="preserve">                Дефицит бюджета муниципального образования </w:t>
      </w:r>
      <w:proofErr w:type="spellStart"/>
      <w:r w:rsidRPr="0080470F">
        <w:t>Погорельское</w:t>
      </w:r>
      <w:proofErr w:type="spellEnd"/>
      <w:r w:rsidRPr="0080470F">
        <w:t xml:space="preserve"> сельское поселение по плану составлял  152 358,84 руб. (1,04 % от объема доходов местного бюджета без учета утвержденного объема безвозмездных поступлений и (или) поступлений налоговых доходов по дополн</w:t>
      </w:r>
      <w:r>
        <w:t xml:space="preserve">ительным нормативам отчислений), </w:t>
      </w:r>
      <w:r w:rsidRPr="00DF50DA">
        <w:t xml:space="preserve">фактически финансовый год был закончен с превышение доходов над расходами </w:t>
      </w:r>
    </w:p>
    <w:p w:rsidR="00B94ACC" w:rsidRPr="00DF50DA" w:rsidRDefault="00B94ACC" w:rsidP="00B94ACC">
      <w:r w:rsidRPr="00DF50DA">
        <w:t>(</w:t>
      </w:r>
      <w:proofErr w:type="spellStart"/>
      <w:r w:rsidRPr="00DF50DA">
        <w:t>профицитом</w:t>
      </w:r>
      <w:proofErr w:type="spellEnd"/>
      <w:r w:rsidRPr="00DF50DA">
        <w:t xml:space="preserve">) в размере </w:t>
      </w:r>
      <w:r>
        <w:t>6 325 586</w:t>
      </w:r>
      <w:r w:rsidRPr="00DF50DA">
        <w:t xml:space="preserve"> руб.</w:t>
      </w:r>
    </w:p>
    <w:p w:rsidR="006D3204" w:rsidRPr="00B94ACC" w:rsidRDefault="006D3204" w:rsidP="004C5C0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D5F1B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ED5F1B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ED5F1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94ACC">
        <w:rPr>
          <w:rFonts w:ascii="Times New Roman" w:hAnsi="Times New Roman" w:cs="Times New Roman"/>
          <w:sz w:val="24"/>
          <w:szCs w:val="24"/>
        </w:rPr>
        <w:t xml:space="preserve"> за 2016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год</w:t>
      </w:r>
      <w:r w:rsidR="00ED5F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4ACC">
        <w:rPr>
          <w:rFonts w:ascii="Times New Roman" w:hAnsi="Times New Roman" w:cs="Times New Roman"/>
          <w:sz w:val="24"/>
          <w:szCs w:val="24"/>
        </w:rPr>
        <w:t>16 марта 2017</w:t>
      </w:r>
      <w:r>
        <w:rPr>
          <w:rFonts w:ascii="Times New Roman" w:hAnsi="Times New Roman" w:cs="Times New Roman"/>
          <w:sz w:val="24"/>
          <w:szCs w:val="24"/>
        </w:rPr>
        <w:t xml:space="preserve">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6D3204">
        <w:rPr>
          <w:rFonts w:ascii="Times New Roman" w:hAnsi="Times New Roman" w:cs="Times New Roman"/>
          <w:sz w:val="24"/>
          <w:szCs w:val="24"/>
        </w:rPr>
        <w:t>Погорельского</w:t>
      </w:r>
      <w:r w:rsidR="00C334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ED5F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FE0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19D4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43C07"/>
    <w:rsid w:val="00B7407E"/>
    <w:rsid w:val="00B9119C"/>
    <w:rsid w:val="00B9258D"/>
    <w:rsid w:val="00B94ACC"/>
    <w:rsid w:val="00BB2165"/>
    <w:rsid w:val="00BB63FC"/>
    <w:rsid w:val="00BD43DC"/>
    <w:rsid w:val="00BE6EF0"/>
    <w:rsid w:val="00BF570C"/>
    <w:rsid w:val="00C14526"/>
    <w:rsid w:val="00C275F0"/>
    <w:rsid w:val="00C33459"/>
    <w:rsid w:val="00C347D7"/>
    <w:rsid w:val="00C35B90"/>
    <w:rsid w:val="00C36FD1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5F1B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dcterms:created xsi:type="dcterms:W3CDTF">2016-01-18T07:44:00Z</dcterms:created>
  <dcterms:modified xsi:type="dcterms:W3CDTF">2017-03-27T12:34:00Z</dcterms:modified>
</cp:coreProperties>
</file>