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CC" w:rsidRDefault="007130CC" w:rsidP="007130CC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14.07.2014 года на очередном девятом заседании Собрания депутатов Зубцовского района депутатами был рассмотрен и принят к сведению отчет о работе контрольно-счетной палаты Зубцовского района за 2014 год</w:t>
      </w:r>
    </w:p>
    <w:p w:rsidR="007130CC" w:rsidRDefault="007130CC" w:rsidP="007130CC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Информационный отчет</w:t>
      </w:r>
    </w:p>
    <w:p w:rsidR="007130CC" w:rsidRDefault="007130CC" w:rsidP="007130CC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 xml:space="preserve">о работе контрольно-счетной палаты Зубцовского района </w:t>
      </w:r>
    </w:p>
    <w:p w:rsidR="007130CC" w:rsidRDefault="007130CC" w:rsidP="007130CC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за 2014 год</w:t>
      </w:r>
    </w:p>
    <w:p w:rsidR="007130CC" w:rsidRDefault="007130CC" w:rsidP="007130CC">
      <w:pPr>
        <w:pStyle w:val="a3"/>
        <w:spacing w:before="0" w:beforeAutospacing="0" w:after="0" w:afterAutospacing="0"/>
        <w:ind w:right="567"/>
        <w:jc w:val="both"/>
      </w:pPr>
      <w:r>
        <w:rPr>
          <w:color w:val="000000"/>
          <w:sz w:val="28"/>
          <w:szCs w:val="28"/>
        </w:rPr>
        <w:t>            Контрольно-счетная палата Зубцовского района в 2014 году осуществляла экспертно-аналитический, контрольный, информационный и иные виды деятельности в соответствии с решением Собрания депутатов Зубцовского района «Об утверждении Положения о контрольно-счетной палате Зубцовского района», Положением о бюджетном Процессе в муниципальном образовании Тверской области «</w:t>
      </w:r>
      <w:proofErr w:type="spellStart"/>
      <w:r>
        <w:rPr>
          <w:color w:val="000000"/>
          <w:sz w:val="28"/>
          <w:szCs w:val="28"/>
        </w:rPr>
        <w:t>Зубцовский</w:t>
      </w:r>
      <w:proofErr w:type="spellEnd"/>
      <w:r>
        <w:rPr>
          <w:color w:val="000000"/>
          <w:sz w:val="28"/>
          <w:szCs w:val="28"/>
        </w:rPr>
        <w:t xml:space="preserve"> район», планом работы на 2014 год.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План работы контрольно-счетной палаты Зубцовского района на 2014 год выполнен в полном объеме.</w:t>
      </w:r>
    </w:p>
    <w:p w:rsidR="007130CC" w:rsidRDefault="007130CC" w:rsidP="007130CC">
      <w:pPr>
        <w:pStyle w:val="a3"/>
        <w:spacing w:before="0" w:beforeAutospacing="0" w:after="0" w:afterAutospacing="0"/>
        <w:ind w:right="567"/>
        <w:jc w:val="both"/>
      </w:pPr>
      <w:r>
        <w:rPr>
          <w:color w:val="000000"/>
          <w:sz w:val="28"/>
          <w:szCs w:val="28"/>
        </w:rPr>
        <w:t>              В результате проведенных контрольных мероприятий выполнялась одна из основных задач деятельности контрольно-счетной палаты – контроль за целевым и обоснованным использованием бюджетных средств, за соблюдением принципа эффективности и экономности расходования средств по различным направлениям.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    В 2014 году было подготовлено сорок заключений на проекты решений Собрания депутатов Зубцовского района и Советов депутатов городского и сельских поселений, в том числе были проведены внешние проверки: 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- отчета об исполнении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Зубцовский</w:t>
      </w:r>
      <w:proofErr w:type="spellEnd"/>
      <w:r>
        <w:rPr>
          <w:color w:val="000000"/>
          <w:sz w:val="28"/>
          <w:szCs w:val="28"/>
        </w:rPr>
        <w:t xml:space="preserve"> район» за 2013 год; 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- восьми отчетов об исполнении бюджетов городского и сельских поселений;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 - подготовлено заключение на проект решения Собрания депутатов Зубцовского района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Зубцовский</w:t>
      </w:r>
      <w:proofErr w:type="spellEnd"/>
      <w:r>
        <w:rPr>
          <w:color w:val="000000"/>
          <w:sz w:val="28"/>
          <w:szCs w:val="28"/>
        </w:rPr>
        <w:t xml:space="preserve"> район» на 2015 год и на плановый период 2016 и 2017 годов»;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 - подготовлены заключения на восемь проектов решений Советов депутатов городского и сельских поселений о бюджетах на 2015 год и плановый период </w:t>
      </w:r>
      <w:proofErr w:type="gramStart"/>
      <w:r>
        <w:rPr>
          <w:color w:val="000000"/>
          <w:sz w:val="28"/>
          <w:szCs w:val="28"/>
        </w:rPr>
        <w:t>2016  и</w:t>
      </w:r>
      <w:proofErr w:type="gramEnd"/>
      <w:r>
        <w:rPr>
          <w:color w:val="000000"/>
          <w:sz w:val="28"/>
          <w:szCs w:val="28"/>
        </w:rPr>
        <w:t xml:space="preserve"> 2017 годов.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          При проведении внешних проверок отчетов об исполнении бюджетов за 2013 год, в соответствии со статьей 264.4 Бюджетного кодекса РФ, была проведена внешняя проверка годовой бюджетной отчетности главных администраторов бюджетных средств.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В 2014 году ежемесячно проводился анализ оперативной и ежеквартальной отчетности об исполнении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Зубцовский</w:t>
      </w:r>
      <w:proofErr w:type="spellEnd"/>
      <w:r>
        <w:rPr>
          <w:color w:val="000000"/>
          <w:sz w:val="28"/>
          <w:szCs w:val="28"/>
        </w:rPr>
        <w:t xml:space="preserve"> район», об исполнении восьми бюджетов городского и сельских поселений.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 xml:space="preserve">              </w:t>
      </w:r>
      <w:r>
        <w:rPr>
          <w:color w:val="000000"/>
          <w:sz w:val="28"/>
          <w:szCs w:val="28"/>
        </w:rPr>
        <w:t xml:space="preserve">Объем бюджетных средств, охваченных при проведении контрольных мероприятий, за отчетный год </w:t>
      </w:r>
      <w:proofErr w:type="gramStart"/>
      <w:r>
        <w:rPr>
          <w:color w:val="000000"/>
          <w:sz w:val="28"/>
          <w:szCs w:val="28"/>
        </w:rPr>
        <w:t>составил  118</w:t>
      </w:r>
      <w:proofErr w:type="gramEnd"/>
      <w:r>
        <w:rPr>
          <w:color w:val="000000"/>
          <w:sz w:val="28"/>
          <w:szCs w:val="28"/>
        </w:rPr>
        <w:t xml:space="preserve"> 739,08 тыс. руб.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              Объем средств бюджета, охваченных внешней проверкой отчета об исполнении бюджета муниципального образования составил 331 435,22 тыс. руб.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Объем средств бюджета, охваченных внешней проверкой отчетов об исполнении бюджета городского и сельских поселений составил 121 397,63 тыс. руб.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Всего проведено 20 проверок, в том числе: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1. Внешняя проверка годовой бюджетной отчетности главных администраторов бюджетных средств – 13 проверок;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2. Количество объектов, охваченных при проведении контрольных мероприятий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– семь, в том числе: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- Проверка целевого использования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Зубцовский</w:t>
      </w:r>
      <w:proofErr w:type="spellEnd"/>
      <w:r>
        <w:rPr>
          <w:color w:val="000000"/>
          <w:sz w:val="28"/>
          <w:szCs w:val="28"/>
        </w:rPr>
        <w:t xml:space="preserve"> район» выделенных на содержание МБОУ ДОД «Дом детского творчества»;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  -  Проверка целевого использования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Зубцовский</w:t>
      </w:r>
      <w:proofErr w:type="spellEnd"/>
      <w:r>
        <w:rPr>
          <w:color w:val="000000"/>
          <w:sz w:val="28"/>
          <w:szCs w:val="28"/>
        </w:rPr>
        <w:t xml:space="preserve"> район» выделенных на содержание МБУ «</w:t>
      </w:r>
      <w:proofErr w:type="spellStart"/>
      <w:r>
        <w:rPr>
          <w:color w:val="000000"/>
          <w:sz w:val="28"/>
          <w:szCs w:val="28"/>
        </w:rPr>
        <w:t>Зубцовский</w:t>
      </w:r>
      <w:proofErr w:type="spellEnd"/>
      <w:r>
        <w:rPr>
          <w:color w:val="000000"/>
          <w:sz w:val="28"/>
          <w:szCs w:val="28"/>
        </w:rPr>
        <w:t xml:space="preserve"> молодежный спортивный патриотический центр»;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  - Проверка целевого использования бюджетных средств, выделенных муниципальному образованию «</w:t>
      </w:r>
      <w:proofErr w:type="spellStart"/>
      <w:r>
        <w:rPr>
          <w:color w:val="000000"/>
          <w:sz w:val="28"/>
          <w:szCs w:val="28"/>
        </w:rPr>
        <w:t>Погорельское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Зубцовского района в форме межбюджетных трансфертов из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Зубцовский</w:t>
      </w:r>
      <w:proofErr w:type="spellEnd"/>
      <w:r>
        <w:rPr>
          <w:color w:val="000000"/>
          <w:sz w:val="28"/>
          <w:szCs w:val="28"/>
        </w:rPr>
        <w:t xml:space="preserve"> район»;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   - Проверка целевого использования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Зубцовский</w:t>
      </w:r>
      <w:proofErr w:type="spellEnd"/>
      <w:r>
        <w:rPr>
          <w:color w:val="000000"/>
          <w:sz w:val="28"/>
          <w:szCs w:val="28"/>
        </w:rPr>
        <w:t xml:space="preserve"> район» выделенных на содержание МБОУ Средняя общеобразовательная школа № 1 г. </w:t>
      </w:r>
      <w:proofErr w:type="spellStart"/>
      <w:r>
        <w:rPr>
          <w:color w:val="000000"/>
          <w:sz w:val="28"/>
          <w:szCs w:val="28"/>
        </w:rPr>
        <w:t>Зубцова</w:t>
      </w:r>
      <w:proofErr w:type="spellEnd"/>
      <w:r>
        <w:rPr>
          <w:color w:val="000000"/>
          <w:sz w:val="28"/>
          <w:szCs w:val="28"/>
        </w:rPr>
        <w:t>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   - Проверка целевого использования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Зубцовский</w:t>
      </w:r>
      <w:proofErr w:type="spellEnd"/>
      <w:r>
        <w:rPr>
          <w:color w:val="000000"/>
          <w:sz w:val="28"/>
          <w:szCs w:val="28"/>
        </w:rPr>
        <w:t xml:space="preserve"> район», выделенных на содержание МДОУ Детский сад «Теремок»;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    - Проверка финансово-хозяйственной деятельности МАУ «Пассажирские перевозки»;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    - Проверка целевого использования бюджетных средств, выделенных муниципальному образованию «Городское поселение – город Зубцов» Зубцовского района в форме межбюджетных трансфертов из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Зубцовский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            По результатам 20 проверок выявлено нарушений на сумму 22 459,72 тыс. руб., в том числе: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 - нецелевое использование бюджетных средств в сумме 28,68 тыс. руб.;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- неэффективное расходование бюджетных средств в сумме 1 869,3 тыс. руб.;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- прочие нарушения и недостатки в сумме 20 561,74 тыс. руб.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 В ходе проведенных контрольных мероприятий были выявлены </w:t>
      </w:r>
      <w:proofErr w:type="gramStart"/>
      <w:r>
        <w:rPr>
          <w:color w:val="000000"/>
          <w:sz w:val="28"/>
          <w:szCs w:val="28"/>
        </w:rPr>
        <w:t>нарушения</w:t>
      </w:r>
      <w:proofErr w:type="gramEnd"/>
      <w:r>
        <w:rPr>
          <w:color w:val="000000"/>
          <w:sz w:val="28"/>
          <w:szCs w:val="28"/>
        </w:rPr>
        <w:t xml:space="preserve"> допускаемые практически во всех проверенных учреждениях: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 - При проведении </w:t>
      </w:r>
      <w:proofErr w:type="gramStart"/>
      <w:r>
        <w:rPr>
          <w:color w:val="000000"/>
          <w:sz w:val="28"/>
          <w:szCs w:val="28"/>
        </w:rPr>
        <w:t>инвентаризации  не</w:t>
      </w:r>
      <w:proofErr w:type="gramEnd"/>
      <w:r>
        <w:rPr>
          <w:color w:val="000000"/>
          <w:sz w:val="28"/>
          <w:szCs w:val="28"/>
        </w:rPr>
        <w:t xml:space="preserve"> выполняются требования Методических указаний по инвентаризации имущества и финансовых обязательств, утвержденных приказом Минфина РФ от 13.06.1995 г. № 49;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              - При направлении работников в командировку в табелях учета использования рабочего времени не ставится отметка о нахождении работника в командировке, работнику выплачивается текущая заработная плата, вместо того чтобы произвести исчисление среднего заработка, что является </w:t>
      </w:r>
      <w:proofErr w:type="gramStart"/>
      <w:r>
        <w:rPr>
          <w:color w:val="000000"/>
          <w:sz w:val="28"/>
          <w:szCs w:val="28"/>
        </w:rPr>
        <w:t>нарушением  ст.</w:t>
      </w:r>
      <w:proofErr w:type="gramEnd"/>
      <w:r>
        <w:rPr>
          <w:color w:val="000000"/>
          <w:sz w:val="28"/>
          <w:szCs w:val="28"/>
        </w:rPr>
        <w:t xml:space="preserve"> 167 Трудового кодекса;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 - Административные штрафы, наложенные контролирующими органами на руководителей и </w:t>
      </w:r>
      <w:proofErr w:type="gramStart"/>
      <w:r>
        <w:rPr>
          <w:color w:val="000000"/>
          <w:sz w:val="28"/>
          <w:szCs w:val="28"/>
        </w:rPr>
        <w:t>сотрудников проверяемых организаций</w:t>
      </w:r>
      <w:proofErr w:type="gramEnd"/>
      <w:r>
        <w:rPr>
          <w:color w:val="000000"/>
          <w:sz w:val="28"/>
          <w:szCs w:val="28"/>
        </w:rPr>
        <w:t xml:space="preserve"> оплачиваются за счет бюджетных средств, что является нарушением статьи 32.2 Кодекса РФ об административных правонарушениях;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- Путевые листы ведутся с нарушением требований Постановления Госкомстата РФ от 28.11.1997 г. № 78 «Об утверждении унифицированных форм, первичной учетной документации по учету работы строительных машин и механизмов, работ в автомобильном транспорте»;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- Основные средства стоимостью до 3 000 руб. включительно числятся на балансе, а не на за балансовом счете 21 «Основные средства стоимостью до  3 000 руб. включительно в эксплуатации», что является нарушением приказа Минфина РФ от 01.12.2010 г.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 государственных академий наук, государственных (муниципальных) учреждений и Инструкции по его применению»;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 - Производится начисление амортизации на основные средства стоимостью до 40 000 руб. включительно линейным способом, что является нарушением пункта 92 приказа Минфина РФ от 01.12.2010 г.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 государственных академий наук, государственных (муниципальных) учреждений и Инструкции по его применению». На основании пункта 92 приказа Минфина РФ от 01.12.2010 г. № 157 на основные средства стоимостью до 40 000 руб. амортизация начисляется в размере 100 % балансовой </w:t>
      </w:r>
      <w:proofErr w:type="gramStart"/>
      <w:r>
        <w:rPr>
          <w:color w:val="000000"/>
          <w:sz w:val="28"/>
          <w:szCs w:val="28"/>
        </w:rPr>
        <w:t>стоимости  при</w:t>
      </w:r>
      <w:proofErr w:type="gramEnd"/>
      <w:r>
        <w:rPr>
          <w:color w:val="000000"/>
          <w:sz w:val="28"/>
          <w:szCs w:val="28"/>
        </w:rPr>
        <w:t xml:space="preserve"> принятии к учету; 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  - Нарушается порядок учета приобретенных маркированных конвертов, на основании пункта 169 приказа Минфина РФ от 01 декабря 2010 г. № 157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маркированные конверты следует учитывать в составе денежных документов. Расходы по денежным документам бухгалтер признает только после подтверждения их отправки почтой (реестр отправленных маркировочных конвертов, подписанный подотчетным лицом). Списывать маркировочные </w:t>
      </w:r>
      <w:r>
        <w:rPr>
          <w:color w:val="000000"/>
          <w:sz w:val="28"/>
          <w:szCs w:val="28"/>
        </w:rPr>
        <w:lastRenderedPageBreak/>
        <w:t>конверты рекомендуется с применением Акта о списании бланков строгой отчетности.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 - Сметная документация на выполнение ремонтных работ не содержит весь объем выполняемых работ, в том числе и стоимость материалов на их выполнение.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Сметная документация на выполнение работ и акты выполненных работ не соответствуют требованиям Методики определения стоимости строительной продукции на территории РФ МДС 81-35.2004 (утв. Постановлением Госстроя РФ от 05.03.2004 г. № 15/1).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  Не на все строительные и ремонтные работы составляется сметная документация;    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>                                                   </w:t>
      </w:r>
    </w:p>
    <w:p w:rsidR="007130CC" w:rsidRDefault="007130CC" w:rsidP="007130C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    О результатах проверок контрольно-счетной палатой Зубцовского района были направлены представления и акты проверок, для рассмотрения и принятия мер в проверяемые учреждения и Администрацию Зубцовского района, с последующим сообщением о принятых мерах в контрольно-счетную палату. От проверяемых учреждений в контрольно-счетную палату поступила информация о проделанной работе по устранению выявленных нарушений при проведении проверок.</w:t>
      </w:r>
    </w:p>
    <w:p w:rsidR="007130CC" w:rsidRDefault="007130CC" w:rsidP="007130CC">
      <w:pPr>
        <w:pStyle w:val="a3"/>
        <w:jc w:val="both"/>
      </w:pPr>
      <w:r>
        <w:rPr>
          <w:rStyle w:val="a4"/>
          <w:color w:val="FF0000"/>
          <w:sz w:val="28"/>
          <w:szCs w:val="28"/>
        </w:rPr>
        <w:t>              </w:t>
      </w:r>
      <w:r>
        <w:rPr>
          <w:rStyle w:val="a4"/>
          <w:color w:val="000000"/>
          <w:sz w:val="28"/>
          <w:szCs w:val="28"/>
        </w:rPr>
        <w:t>Устранено финансовых нарушений в сумме 3 706,35тыс. руб., возмещено средств в бюджет в сумме 101,27 тыс. руб.</w:t>
      </w:r>
    </w:p>
    <w:p w:rsidR="00E7718B" w:rsidRDefault="00E7718B">
      <w:bookmarkStart w:id="0" w:name="_GoBack"/>
      <w:bookmarkEnd w:id="0"/>
    </w:p>
    <w:sectPr w:rsidR="00E7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CC"/>
    <w:rsid w:val="007130CC"/>
    <w:rsid w:val="00E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358A-B5C7-4295-ACC8-4D659D52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Zabolotskiy</dc:creator>
  <cp:keywords/>
  <dc:description/>
  <cp:lastModifiedBy>Roman Zabolotskiy</cp:lastModifiedBy>
  <cp:revision>1</cp:revision>
  <dcterms:created xsi:type="dcterms:W3CDTF">2016-05-05T06:24:00Z</dcterms:created>
  <dcterms:modified xsi:type="dcterms:W3CDTF">2016-05-05T06:25:00Z</dcterms:modified>
</cp:coreProperties>
</file>