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018C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</w:t>
      </w:r>
      <w:r w:rsidR="00FD582A">
        <w:rPr>
          <w:rFonts w:ascii="Times New Roman" w:hAnsi="Times New Roman" w:cs="Times New Roman"/>
          <w:sz w:val="28"/>
          <w:szCs w:val="28"/>
        </w:rPr>
        <w:t>азузское</w:t>
      </w:r>
      <w:proofErr w:type="spellEnd"/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D582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F701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82A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E506E" w:rsidRPr="007F1F6A" w:rsidRDefault="00FD582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EB26B2" w:rsidRPr="00EB26B2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EB26B2" w:rsidRPr="00EB26B2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7018C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F7018C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7018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</w:t>
      </w:r>
      <w:r w:rsidR="00EB26B2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требованиями Бюджетного кодекса РФ и муниципальных правовых актов.</w:t>
      </w:r>
    </w:p>
    <w:p w:rsidR="00EB26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23 320 578 руб. (с увеличением к 2016 году на 7 289 322 руб. или на 45,47</w:t>
      </w:r>
      <w:r w:rsidR="00572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%), на 2018 год запланированы в сумме 20 267 413 руб. </w:t>
      </w:r>
    </w:p>
    <w:p w:rsidR="00EB26B2" w:rsidRPr="00EB26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уменьшением к 2017 году на 3 053 165 руб. или на 13,09</w:t>
      </w:r>
      <w:r w:rsidR="00572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%), на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20 328 862 руб. (с увеличением к 2018 году на 61 449 руб. или на </w:t>
      </w:r>
      <w:r w:rsidR="00572125">
        <w:rPr>
          <w:rFonts w:ascii="Times New Roman" w:hAnsi="Times New Roman" w:cs="Times New Roman"/>
          <w:sz w:val="24"/>
          <w:szCs w:val="24"/>
        </w:rPr>
        <w:t xml:space="preserve">0,30 </w:t>
      </w:r>
      <w:r>
        <w:rPr>
          <w:rFonts w:ascii="Times New Roman" w:hAnsi="Times New Roman" w:cs="Times New Roman"/>
          <w:sz w:val="24"/>
          <w:szCs w:val="24"/>
        </w:rPr>
        <w:t>%)</w:t>
      </w:r>
      <w:r w:rsidR="00572125">
        <w:rPr>
          <w:rFonts w:ascii="Times New Roman" w:hAnsi="Times New Roman" w:cs="Times New Roman"/>
          <w:sz w:val="24"/>
          <w:szCs w:val="24"/>
        </w:rPr>
        <w:t>.</w:t>
      </w:r>
    </w:p>
    <w:p w:rsidR="00572125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23 320 578 руб. (с увеличением к 2016 году на </w:t>
      </w:r>
      <w:r w:rsidRPr="00572125">
        <w:rPr>
          <w:rFonts w:ascii="Times New Roman" w:hAnsi="Times New Roman" w:cs="Times New Roman"/>
          <w:sz w:val="24"/>
          <w:szCs w:val="24"/>
        </w:rPr>
        <w:t>5 361 101,87</w:t>
      </w:r>
      <w:r>
        <w:rPr>
          <w:rFonts w:ascii="Times New Roman" w:hAnsi="Times New Roman" w:cs="Times New Roman"/>
          <w:sz w:val="24"/>
          <w:szCs w:val="24"/>
        </w:rPr>
        <w:t xml:space="preserve"> руб. или на 29,85 %), на 2018 год запланированы в сумме 20 267 413 руб. </w:t>
      </w:r>
    </w:p>
    <w:p w:rsidR="00572125" w:rsidRPr="00EB26B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уменьшением к 2017 году на 3 053 165 руб. или на 13,09 %), на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20 328 862 руб. (с увеличением к 2018 году на 61 449 руб. или на 0,30 %).</w:t>
      </w:r>
    </w:p>
    <w:p w:rsidR="00572125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EB26B2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Default="00EB26B2" w:rsidP="00EB26B2">
      <w:pPr>
        <w:pStyle w:val="a3"/>
      </w:pPr>
    </w:p>
    <w:p w:rsidR="004C5C0F" w:rsidRPr="004C5C0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582A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D582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1849AE">
        <w:rPr>
          <w:rFonts w:ascii="Times New Roman" w:hAnsi="Times New Roman" w:cs="Times New Roman"/>
          <w:sz w:val="24"/>
          <w:szCs w:val="24"/>
        </w:rPr>
        <w:t>кое поселение</w:t>
      </w:r>
      <w:r w:rsidR="00FD582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FD582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FD582A">
        <w:rPr>
          <w:rFonts w:ascii="Times New Roman" w:hAnsi="Times New Roman" w:cs="Times New Roman"/>
          <w:sz w:val="24"/>
          <w:szCs w:val="24"/>
        </w:rPr>
        <w:t>25 ноября</w:t>
      </w:r>
      <w:r w:rsidR="00AD1B33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4C5C0F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>, Администраци</w:t>
      </w:r>
      <w:r w:rsidR="00AD1B33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AD1B33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AD1B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849AE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298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B47E4"/>
    <w:rsid w:val="005B4E99"/>
    <w:rsid w:val="005F233F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1B33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018C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dcterms:created xsi:type="dcterms:W3CDTF">2016-01-18T07:44:00Z</dcterms:created>
  <dcterms:modified xsi:type="dcterms:W3CDTF">2017-01-18T10:02:00Z</dcterms:modified>
</cp:coreProperties>
</file>